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2"/>
        <w:gridCol w:w="5067"/>
      </w:tblGrid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39"/>
              <w:jc w:val="center"/>
              <w:widowControl w:val="off"/>
              <w:rPr>
                <w:b/>
                <w:sz w:val="16"/>
                <w:szCs w:val="1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28650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39"/>
              <w:jc w:val="center"/>
              <w:widowControl w:val="o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39"/>
              <w:jc w:val="center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39"/>
              <w:jc w:val="center"/>
              <w:spacing w:line="360" w:lineRule="auto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ОРЕНБУРГСКОЙ ОБЛАСТИ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3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Юр.адрес: Постникова ул., д.27, Оренбург, 460000</w:t>
            </w:r>
            <w:r>
              <w:rPr>
                <w:color w:val="000000"/>
              </w:rPr>
            </w:r>
          </w:p>
          <w:p>
            <w:pPr>
              <w:pStyle w:val="63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Факт.адрес: Володарского ул., д.11, Оренбург, 460000</w:t>
            </w:r>
            <w:r>
              <w:rPr>
                <w:color w:val="000000"/>
              </w:rPr>
            </w:r>
          </w:p>
          <w:p>
            <w:pPr>
              <w:pStyle w:val="63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телефон: (3532) 500-855</w:t>
            </w:r>
            <w:r>
              <w:rPr>
                <w:color w:val="000000"/>
              </w:rPr>
            </w:r>
          </w:p>
          <w:p>
            <w:pPr>
              <w:pStyle w:val="63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  <w:r>
              <w:rPr>
                <w:color w:val="000000"/>
              </w:rPr>
            </w:r>
          </w:p>
          <w:p>
            <w:pPr>
              <w:pStyle w:val="639"/>
              <w:widowControl w:val="off"/>
              <w:rPr>
                <w:rStyle w:val="644"/>
                <w:color w:val="auto"/>
              </w:rPr>
            </w:pPr>
            <w:r>
              <w:t xml:space="preserve">              </w:t>
            </w:r>
            <w:r>
              <w:rPr>
                <w:lang w:val="en-US"/>
              </w:rPr>
              <w:t xml:space="preserve">e</w:t>
            </w:r>
            <w:r>
              <w:t xml:space="preserve">-</w:t>
            </w:r>
            <w:r>
              <w:rPr>
                <w:lang w:val="en-US"/>
              </w:rPr>
              <w:t xml:space="preserve">mail</w:t>
            </w:r>
            <w:r>
              <w:t xml:space="preserve">: </w:t>
            </w:r>
            <w:hyperlink r:id="rId11" w:tooltip="mailto:minobr@mail.orb.ru" w:history="1">
              <w:r>
                <w:rPr>
                  <w:rStyle w:val="644"/>
                  <w:color w:val="auto"/>
                  <w:lang w:val="en-US"/>
                </w:rPr>
                <w:t xml:space="preserve">minobr</w:t>
              </w:r>
              <w:r>
                <w:rPr>
                  <w:rStyle w:val="644"/>
                  <w:color w:val="auto"/>
                </w:rPr>
                <w:t xml:space="preserve">@</w:t>
              </w:r>
              <w:r>
                <w:rPr>
                  <w:rStyle w:val="644"/>
                  <w:color w:val="auto"/>
                  <w:lang w:val="en-US"/>
                </w:rPr>
                <w:t xml:space="preserve">mail</w:t>
              </w:r>
              <w:r>
                <w:rPr>
                  <w:rStyle w:val="644"/>
                  <w:color w:val="auto"/>
                </w:rPr>
                <w:t xml:space="preserve">.</w:t>
              </w:r>
              <w:r>
                <w:rPr>
                  <w:rStyle w:val="644"/>
                  <w:color w:val="auto"/>
                  <w:lang w:val="en-US"/>
                </w:rPr>
                <w:t xml:space="preserve">orb</w:t>
              </w:r>
              <w:r>
                <w:rPr>
                  <w:rStyle w:val="644"/>
                  <w:color w:val="auto"/>
                </w:rPr>
                <w:t xml:space="preserve">.</w:t>
              </w:r>
              <w:r>
                <w:rPr>
                  <w:rStyle w:val="644"/>
                  <w:color w:val="auto"/>
                  <w:lang w:val="en-US"/>
                </w:rPr>
                <w:t xml:space="preserve">ru</w:t>
              </w:r>
            </w:hyperlink>
            <w:r/>
            <w:r>
              <w:rPr>
                <w:rStyle w:val="644"/>
                <w:color w:val="auto"/>
              </w:rPr>
            </w:r>
          </w:p>
          <w:p>
            <w:pPr>
              <w:pStyle w:val="639"/>
              <w:jc w:val="center"/>
              <w:widowControl w:val="off"/>
            </w:pPr>
            <w:r>
              <w:t xml:space="preserve">На № _________ от __________</w:t>
            </w:r>
            <w:r/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Руководителям </w:t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муниципальных органов,   осуществляющих управление </w:t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в сфере образования </w:t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2" w:firstLine="0"/>
              <w:widowControl w:val="off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</w:r>
            <w:r>
              <w:rPr>
                <w:bCs/>
                <w:iCs/>
                <w:sz w:val="28"/>
                <w:szCs w:val="27"/>
              </w:rPr>
            </w:r>
          </w:p>
          <w:p>
            <w:pPr>
              <w:pStyle w:val="639"/>
              <w:ind w:left="71" w:firstLine="0"/>
              <w:widowControl w:val="off"/>
              <w:tabs>
                <w:tab w:val="clear" w:pos="708" w:leader="none"/>
                <w:tab w:val="left" w:pos="1016" w:leader="none"/>
                <w:tab w:val="left" w:pos="431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образовательных организаций, подведомственных министерству образования Оренбургской области </w:t>
            </w: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639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51"/>
              <w:widowControl w:val="o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haracter">
                        <wp:posOffset>568792</wp:posOffset>
                      </wp:positionH>
                      <wp:positionV relativeFrom="line">
                        <wp:posOffset>55324</wp:posOffset>
                      </wp:positionV>
                      <wp:extent cx="2117725" cy="288290"/>
                      <wp:effectExtent l="0" t="0" r="0" b="0"/>
                      <wp:wrapNone/>
                      <wp:docPr id="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530732" name="Image2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17724" cy="2882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4;o:allowoverlap:true;o:allowincell:true;mso-position-horizontal-relative:char;margin-left:44.79pt;mso-position-horizontal:absolute;mso-position-vertical-relative:line;margin-top:4.36pt;mso-position-vertical:absolute;width:166.75pt;height:22.7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</w:r>
          </w:p>
          <w:p>
            <w:pPr>
              <w:pStyle w:val="651"/>
              <w:spacing w:before="0" w:after="120"/>
              <w:widowControl w:val="o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</w:t>
            </w:r>
            <w:r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39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39"/>
              <w:jc w:val="center"/>
              <w:widowControl w:val="off"/>
              <w:tabs>
                <w:tab w:val="left" w:pos="0" w:leader="none"/>
                <w:tab w:val="clear" w:pos="70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направлении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39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1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51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51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51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</w:t>
      </w:r>
      <w:r>
        <w:rPr>
          <w:sz w:val="28"/>
          <w:szCs w:val="28"/>
        </w:rPr>
      </w:r>
    </w:p>
    <w:p>
      <w:pPr>
        <w:pStyle w:val="6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Информируем, что с 1 октября 2024 года процедура аттестации педагогичес</w:t>
      </w:r>
      <w:r>
        <w:rPr>
          <w:sz w:val="28"/>
          <w:szCs w:val="28"/>
        </w:rPr>
        <w:t xml:space="preserve">ких работников образовательных организаций Оренбургской области будет осуществляться в соответствии с приказом Министерства просвещения Российской Федерации от 24 марта 2023 года № 196 «Об утверждении Порядка аттестации педагогических работников организаци</w:t>
      </w:r>
      <w:r>
        <w:rPr>
          <w:sz w:val="28"/>
          <w:szCs w:val="28"/>
        </w:rPr>
        <w:t xml:space="preserve">й, осуществляющих образовательную деятельность» и приказом министерства образования Оренбургской области от 12 сентября 2024 года № 01-21/1524 «Об утверждении административного регламента предоставления государственной услуги «Аттестация педагогических раб</w:t>
      </w:r>
      <w:r>
        <w:rPr>
          <w:sz w:val="28"/>
          <w:szCs w:val="28"/>
        </w:rPr>
        <w:t xml:space="preserve">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деятельность» (далее – административный регламент).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заявлений и документов, необходимых для предоставления государственной услуги  в Аттестационную комиссию Оренбургской области в целях присвоения первой и высшей ква</w:t>
      </w:r>
      <w:r>
        <w:rPr>
          <w:sz w:val="28"/>
          <w:szCs w:val="28"/>
        </w:rPr>
        <w:t xml:space="preserve">лификационных категорий, квалификационных категорий «педагог-наставник» и «педагог-методист», будет осуществляться в электронной форме через федеральную государственную информационную систему «Единый портал государственных и муниципальных услуг (функций)».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на первую квалификационную категорию загружаются: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на квалификационную категорию согласно приложению № 1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результатов профессиональной деятельности педагогического работника согласно приложению № 2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на высшую квалификационную категорию загружаются: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на квалификационную категорию согласно № 3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результатов профессиональной деятельности педагогического работника согласно приложению № 4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на квалификационные категории «педагог-методист» и «педагог-наставник» загружаются: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на квалификационную категорию согласно приложениям № 5 и № 7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 работодателя (представление) на педагогического работника в целях установления квалификационных категорий «педагог-методист» и «педагог-наставник» согласно приложениям № 6 и № 8 к настоящему письму;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государственной ус</w:t>
      </w:r>
      <w:r>
        <w:rPr>
          <w:sz w:val="28"/>
          <w:szCs w:val="28"/>
        </w:rPr>
        <w:t xml:space="preserve">луги от начала проведения аттестации и до принятия решения Аттестационной комиссией – не более 60 календарных дней со дня регистрации заявления и документов, необходимых для предоставления государственной услуги согласно п. 30 административного регламента.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tabs>
          <w:tab w:val="clear" w:pos="708" w:leader="none"/>
          <w:tab w:val="left" w:pos="91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связанным с процедурой аттестации, обращаться к специалисту по УМР Клещиной Надежде Владимировне, тел.: 8(3532)44-64-52. Просим Вас довести информацию до заинтересованных лиц.</w:t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файлы в эл. виде.</w:t>
      </w:r>
      <w:r>
        <w:rPr>
          <w:sz w:val="28"/>
          <w:szCs w:val="28"/>
        </w:rPr>
      </w:r>
    </w:p>
    <w:p>
      <w:pPr>
        <w:pStyle w:val="63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contextualSpacing/>
        <w:ind w:right="141" w:firstLine="0"/>
        <w:jc w:val="both"/>
        <w:spacing w:before="0" w:after="0"/>
        <w:tabs>
          <w:tab w:val="clear" w:pos="708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Н.А.Гордеева</w:t>
      </w:r>
      <w:r>
        <w:rPr>
          <w:sz w:val="28"/>
          <w:szCs w:val="28"/>
        </w:rPr>
      </w:r>
    </w:p>
    <w:p>
      <w:pPr>
        <w:pStyle w:val="65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haracter">
                  <wp:posOffset>-752475</wp:posOffset>
                </wp:positionH>
                <wp:positionV relativeFrom="line">
                  <wp:posOffset>172085</wp:posOffset>
                </wp:positionV>
                <wp:extent cx="2893695" cy="1259840"/>
                <wp:effectExtent l="0" t="0" r="0" b="0"/>
                <wp:wrapNone/>
                <wp:docPr id="3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89369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false;mso-position-horizontal-relative:char;margin-left:-59.25pt;mso-position-horizontal:absolute;mso-position-vertical-relative:line;margin-top:13.55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</w:p>
    <w:p>
      <w:pPr>
        <w:pStyle w:val="651"/>
        <w:spacing w:before="0"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</w:p>
    <w:sectPr>
      <w:footerReference w:type="default" r:id="rId8"/>
      <w:footnotePr/>
      <w:endnotePr/>
      <w:type w:val="nextPage"/>
      <w:pgSz w:w="11906" w:h="16838" w:orient="portrait"/>
      <w:pgMar w:top="851" w:right="849" w:bottom="766" w:left="1418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Liberation Sans">
    <w:panose1 w:val="020B0604020202020204"/>
  </w:font>
  <w:font w:name="Lucida Sans Unicode">
    <w:panose1 w:val="020B0602030504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1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</w:r>
    <w:r>
      <w:rPr>
        <w:rFonts w:ascii="Tahoma" w:hAnsi="Tahoma" w:cs="Tahoma"/>
        <w:sz w:val="16"/>
        <w:szCs w:val="16"/>
      </w:rPr>
    </w:r>
  </w:p>
  <w:p>
    <w:pPr>
      <w:pStyle w:val="639"/>
      <w:rPr>
        <w:rFonts w:ascii="Tahoma" w:hAnsi="Tahoma" w:cs="Tahoma"/>
        <w:sz w:val="16"/>
        <w:szCs w:val="16"/>
      </w:rPr>
    </w:pPr>
    <w:r>
      <w:t xml:space="preserve">Крупина С.В, директор  ГАУ ДПО ИРО ОО, 8(3532)44-64-54</w:t>
    </w:r>
    <w:r>
      <w:rPr>
        <w:rFonts w:ascii="Tahoma" w:hAnsi="Tahoma" w:cs="Tahoma"/>
        <w:sz w:val="16"/>
        <w:szCs w:val="16"/>
      </w:rPr>
    </w:r>
  </w:p>
  <w:p>
    <w:pPr>
      <w:pStyle w:val="639"/>
    </w:pPr>
    <w:r/>
    <w:r/>
  </w:p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1"/>
    <w:link w:val="64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1"/>
    <w:link w:val="660"/>
    <w:uiPriority w:val="99"/>
  </w:style>
  <w:style w:type="character" w:styleId="45">
    <w:name w:val="Footer Char"/>
    <w:basedOn w:val="641"/>
    <w:link w:val="661"/>
    <w:uiPriority w:val="99"/>
  </w:style>
  <w:style w:type="character" w:styleId="47">
    <w:name w:val="Caption Char"/>
    <w:basedOn w:val="653"/>
    <w:link w:val="661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40">
    <w:name w:val="Heading 2"/>
    <w:basedOn w:val="639"/>
    <w:next w:val="639"/>
    <w:link w:val="645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41" w:default="1">
    <w:name w:val="Default Paragraph Font"/>
    <w:uiPriority w:val="1"/>
    <w:semiHidden/>
    <w:unhideWhenUsed/>
    <w:qFormat/>
  </w:style>
  <w:style w:type="character" w:styleId="642" w:customStyle="1">
    <w:name w:val="Текст Знак"/>
    <w:link w:val="655"/>
    <w:uiPriority w:val="99"/>
    <w:qFormat/>
    <w:rPr>
      <w:rFonts w:ascii="Calibri" w:hAnsi="Calibri" w:eastAsia="Calibri" w:cs="Times New Roman"/>
      <w:szCs w:val="21"/>
    </w:rPr>
  </w:style>
  <w:style w:type="character" w:styleId="643" w:customStyle="1">
    <w:name w:val="Текст выноски Знак"/>
    <w:link w:val="65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44">
    <w:name w:val="Hyperlink"/>
    <w:uiPriority w:val="99"/>
    <w:unhideWhenUsed/>
    <w:rPr>
      <w:color w:val="0000ff"/>
      <w:u w:val="single"/>
    </w:rPr>
  </w:style>
  <w:style w:type="character" w:styleId="645" w:customStyle="1">
    <w:name w:val="Заголовок 2 Знак"/>
    <w:link w:val="640"/>
    <w:uiPriority w:val="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6" w:customStyle="1">
    <w:name w:val="Основной текст Знак"/>
    <w:qFormat/>
    <w:rPr>
      <w:rFonts w:ascii="Arial" w:hAnsi="Arial" w:eastAsia="Lucida Sans Unicode"/>
      <w:szCs w:val="24"/>
      <w:lang w:eastAsia="en-US"/>
    </w:rPr>
  </w:style>
  <w:style w:type="character" w:styleId="647" w:customStyle="1">
    <w:name w:val="Основной текст с отступом Знак"/>
    <w:basedOn w:val="641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character" w:styleId="648" w:customStyle="1">
    <w:name w:val="Верхний колонтитул Знак"/>
    <w:basedOn w:val="641"/>
    <w:link w:val="660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character" w:styleId="649" w:customStyle="1">
    <w:name w:val="Нижний колонтитул Знак"/>
    <w:basedOn w:val="641"/>
    <w:link w:val="661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paragraph" w:styleId="650">
    <w:name w:val="Heading"/>
    <w:basedOn w:val="639"/>
    <w:next w:val="651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51">
    <w:name w:val="Body Text"/>
    <w:basedOn w:val="639"/>
    <w:link w:val="646"/>
    <w:pPr>
      <w:spacing w:before="0" w:after="120"/>
      <w:widowControl w:val="off"/>
    </w:pPr>
    <w:rPr>
      <w:rFonts w:ascii="Arial" w:hAnsi="Arial" w:eastAsia="Lucida Sans Unicode"/>
      <w:sz w:val="20"/>
      <w:lang w:eastAsia="en-US"/>
    </w:rPr>
  </w:style>
  <w:style w:type="paragraph" w:styleId="652">
    <w:name w:val="List"/>
    <w:basedOn w:val="651"/>
  </w:style>
  <w:style w:type="paragraph" w:styleId="653">
    <w:name w:val="Caption"/>
    <w:basedOn w:val="63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4">
    <w:name w:val="Index"/>
    <w:basedOn w:val="639"/>
    <w:qFormat/>
    <w:pPr>
      <w:suppressLineNumbers/>
    </w:pPr>
  </w:style>
  <w:style w:type="paragraph" w:styleId="655">
    <w:name w:val="Plain Text"/>
    <w:basedOn w:val="639"/>
    <w:link w:val="642"/>
    <w:uiPriority w:val="99"/>
    <w:unhideWhenUsed/>
    <w:qFormat/>
    <w:rPr>
      <w:rFonts w:ascii="Calibri" w:hAnsi="Calibri" w:eastAsia="Calibri"/>
      <w:sz w:val="20"/>
      <w:szCs w:val="21"/>
    </w:rPr>
  </w:style>
  <w:style w:type="paragraph" w:styleId="656">
    <w:name w:val="Balloon Text"/>
    <w:basedOn w:val="639"/>
    <w:link w:val="643"/>
    <w:uiPriority w:val="99"/>
    <w:semiHidden/>
    <w:unhideWhenUsed/>
    <w:qFormat/>
    <w:rPr>
      <w:rFonts w:ascii="Tahoma" w:hAnsi="Tahoma"/>
      <w:sz w:val="16"/>
      <w:szCs w:val="16"/>
    </w:rPr>
  </w:style>
  <w:style w:type="paragraph" w:styleId="657">
    <w:name w:val="Normal (Web)"/>
    <w:basedOn w:val="639"/>
    <w:uiPriority w:val="99"/>
    <w:unhideWhenUsed/>
    <w:qFormat/>
  </w:style>
  <w:style w:type="paragraph" w:styleId="658">
    <w:name w:val="Body Text Indent"/>
    <w:basedOn w:val="639"/>
    <w:link w:val="647"/>
    <w:uiPriority w:val="99"/>
    <w:semiHidden/>
    <w:unhideWhenUsed/>
    <w:pPr>
      <w:ind w:left="283" w:firstLine="0"/>
      <w:spacing w:before="0" w:after="120"/>
    </w:pPr>
  </w:style>
  <w:style w:type="paragraph" w:styleId="659">
    <w:name w:val="Header and Footer"/>
    <w:basedOn w:val="639"/>
    <w:qFormat/>
  </w:style>
  <w:style w:type="paragraph" w:styleId="660">
    <w:name w:val="Header"/>
    <w:basedOn w:val="639"/>
    <w:link w:val="648"/>
    <w:uiPriority w:val="99"/>
    <w:semiHidden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639"/>
    <w:link w:val="649"/>
    <w:uiPriority w:val="99"/>
    <w:semiHidden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62" w:default="1">
    <w:name w:val="No List"/>
    <w:uiPriority w:val="99"/>
    <w:semiHidden/>
    <w:unhideWhenUsed/>
    <w:qFormat/>
  </w:style>
  <w:style w:type="table" w:styleId="66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"/>
    <w:basedOn w:val="663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minobr@mail.orb.ru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21FC-C804-4B14-ADD6-FC529EAB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dc:language>ru-RU</dc:language>
  <cp:revision>6</cp:revision>
  <dcterms:created xsi:type="dcterms:W3CDTF">2024-09-13T06:45:00Z</dcterms:created>
  <dcterms:modified xsi:type="dcterms:W3CDTF">2024-09-16T06:55:43Z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